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D2AA8" w14:textId="3D693024"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C544E1">
        <w:t>8</w:t>
      </w:r>
      <w:r w:rsidR="009B0290">
        <w:t>-AH</w:t>
      </w:r>
      <w:r w:rsidRPr="00CE0424">
        <w:tab/>
      </w:r>
      <w:r w:rsidRPr="00CE0424">
        <w:rPr>
          <w:sz w:val="32"/>
          <w:szCs w:val="32"/>
        </w:rPr>
        <w:t xml:space="preserve">Tdoc </w:t>
      </w:r>
      <w:r w:rsidR="003B50B5" w:rsidRPr="003B50B5">
        <w:rPr>
          <w:sz w:val="32"/>
          <w:szCs w:val="32"/>
        </w:rPr>
        <w:t>R2-1707157</w:t>
      </w:r>
    </w:p>
    <w:p w14:paraId="2FBA4C8B" w14:textId="46DCEB88" w:rsidR="00E90E49" w:rsidRPr="00CE0424" w:rsidRDefault="009B0290" w:rsidP="00311702">
      <w:pPr>
        <w:pStyle w:val="3GPPHeader"/>
      </w:pPr>
      <w:bookmarkStart w:id="0" w:name="OLE_LINK1"/>
      <w:r w:rsidRPr="009E723D">
        <w:rPr>
          <w:rFonts w:cs="Arial" w:hint="eastAsia"/>
          <w:color w:val="000000"/>
          <w:szCs w:val="16"/>
        </w:rPr>
        <w:t>Qingdao</w:t>
      </w:r>
      <w:bookmarkEnd w:id="0"/>
      <w:r w:rsidR="00AE3743">
        <w:t xml:space="preserve">, </w:t>
      </w:r>
      <w:r w:rsidR="00C544E1">
        <w:t>P.R. of China</w:t>
      </w:r>
      <w:r w:rsidR="00AE3743">
        <w:t xml:space="preserve">, </w:t>
      </w:r>
      <w:r>
        <w:t>27</w:t>
      </w:r>
      <w:r w:rsidR="00C544E1" w:rsidRPr="00C544E1">
        <w:rPr>
          <w:vertAlign w:val="superscript"/>
        </w:rPr>
        <w:t>th</w:t>
      </w:r>
      <w:r w:rsidR="00C544E1">
        <w:t xml:space="preserve"> </w:t>
      </w:r>
      <w:r w:rsidR="00AE3743">
        <w:t xml:space="preserve">– </w:t>
      </w:r>
      <w:r w:rsidR="00F34C6C">
        <w:t>29</w:t>
      </w:r>
      <w:r w:rsidR="00AE3743" w:rsidRPr="00AE3743">
        <w:rPr>
          <w:vertAlign w:val="superscript"/>
        </w:rPr>
        <w:t>th</w:t>
      </w:r>
      <w:r w:rsidR="00AE3743">
        <w:t xml:space="preserve"> </w:t>
      </w:r>
      <w:r>
        <w:t>June</w:t>
      </w:r>
      <w:r w:rsidR="00C544E1">
        <w:t xml:space="preserve"> </w:t>
      </w:r>
      <w:r w:rsidR="00AE3743">
        <w:t>2017</w:t>
      </w:r>
      <w:bookmarkStart w:id="1" w:name="_GoBack"/>
      <w:bookmarkEnd w:id="1"/>
      <w:r w:rsidR="00B506D1">
        <w:tab/>
        <w:t xml:space="preserve"> Resubmission of </w:t>
      </w:r>
      <w:r w:rsidR="00B506D1" w:rsidRPr="00B506D1">
        <w:t xml:space="preserve">R2-1704370         </w:t>
      </w:r>
    </w:p>
    <w:p w14:paraId="19173E59" w14:textId="77777777" w:rsidR="00E90E49" w:rsidRPr="00CE0424" w:rsidRDefault="00E90E49" w:rsidP="00357380">
      <w:pPr>
        <w:pStyle w:val="3GPPHeader"/>
      </w:pPr>
    </w:p>
    <w:p w14:paraId="2BBFAB9C" w14:textId="4C8042B8"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031CFE" w:rsidRPr="00031CFE">
        <w:rPr>
          <w:sz w:val="22"/>
          <w:szCs w:val="22"/>
          <w:lang w:val="sv-SE"/>
        </w:rPr>
        <w:t>10.</w:t>
      </w:r>
      <w:r w:rsidR="00087F23">
        <w:rPr>
          <w:sz w:val="22"/>
          <w:szCs w:val="22"/>
          <w:lang w:val="sv-SE"/>
        </w:rPr>
        <w:t>3</w:t>
      </w:r>
      <w:r w:rsidR="00031CFE" w:rsidRPr="00031CFE">
        <w:rPr>
          <w:sz w:val="22"/>
          <w:szCs w:val="22"/>
          <w:lang w:val="sv-SE"/>
        </w:rPr>
        <w:t>.</w:t>
      </w:r>
      <w:r w:rsidR="00087F23">
        <w:rPr>
          <w:sz w:val="22"/>
          <w:szCs w:val="22"/>
          <w:lang w:val="sv-SE"/>
        </w:rPr>
        <w:t>3</w:t>
      </w:r>
      <w:r w:rsidR="00031CFE" w:rsidRPr="00031CFE">
        <w:rPr>
          <w:sz w:val="22"/>
          <w:szCs w:val="22"/>
          <w:lang w:val="sv-SE"/>
        </w:rPr>
        <w:t>.</w:t>
      </w:r>
      <w:r w:rsidR="00BE1F13">
        <w:rPr>
          <w:sz w:val="22"/>
          <w:szCs w:val="22"/>
          <w:lang w:val="sv-SE"/>
        </w:rPr>
        <w:t>5</w:t>
      </w:r>
    </w:p>
    <w:p w14:paraId="732739E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E4BED6" w14:textId="695A18CC" w:rsidR="00E90E49" w:rsidRPr="00CE0424" w:rsidRDefault="003D3C45" w:rsidP="00311702">
      <w:pPr>
        <w:pStyle w:val="3GPPHeader"/>
        <w:rPr>
          <w:sz w:val="22"/>
          <w:szCs w:val="22"/>
        </w:rPr>
      </w:pPr>
      <w:r>
        <w:rPr>
          <w:sz w:val="22"/>
          <w:szCs w:val="22"/>
        </w:rPr>
        <w:t>Title:</w:t>
      </w:r>
      <w:r w:rsidR="00E90E49" w:rsidRPr="00CE0424">
        <w:rPr>
          <w:sz w:val="22"/>
          <w:szCs w:val="22"/>
        </w:rPr>
        <w:tab/>
      </w:r>
      <w:r w:rsidR="00087F23">
        <w:rPr>
          <w:sz w:val="22"/>
          <w:szCs w:val="22"/>
        </w:rPr>
        <w:t xml:space="preserve">PDCP </w:t>
      </w:r>
      <w:r w:rsidR="00BE1F13">
        <w:rPr>
          <w:sz w:val="22"/>
          <w:szCs w:val="22"/>
        </w:rPr>
        <w:t>data volum</w:t>
      </w:r>
      <w:r w:rsidR="00E1776D">
        <w:rPr>
          <w:sz w:val="22"/>
          <w:szCs w:val="22"/>
        </w:rPr>
        <w:t>e</w:t>
      </w:r>
      <w:r w:rsidR="00BE1F13">
        <w:rPr>
          <w:sz w:val="22"/>
          <w:szCs w:val="22"/>
        </w:rPr>
        <w:t xml:space="preserve"> reporting</w:t>
      </w:r>
      <w:r w:rsidR="00031CFE">
        <w:rPr>
          <w:sz w:val="22"/>
          <w:szCs w:val="22"/>
        </w:rPr>
        <w:t xml:space="preserve"> </w:t>
      </w:r>
      <w:r w:rsidR="0043414E">
        <w:rPr>
          <w:sz w:val="22"/>
          <w:szCs w:val="22"/>
        </w:rPr>
        <w:t>in duplication</w:t>
      </w:r>
    </w:p>
    <w:p w14:paraId="5C79FDD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31CFE">
        <w:rPr>
          <w:sz w:val="22"/>
          <w:szCs w:val="22"/>
        </w:rPr>
        <w:t>Discussion, Decision</w:t>
      </w:r>
    </w:p>
    <w:p w14:paraId="453511EE" w14:textId="77777777" w:rsidR="00C24345" w:rsidRDefault="00E90E49" w:rsidP="00A2052C">
      <w:pPr>
        <w:pStyle w:val="Heading1"/>
      </w:pPr>
      <w:r w:rsidRPr="00CE0424">
        <w:t>Introduction</w:t>
      </w:r>
    </w:p>
    <w:p w14:paraId="4D9E6360" w14:textId="77777777" w:rsidR="0048130F" w:rsidRDefault="0048130F" w:rsidP="0048130F">
      <w:r>
        <w:t>In this contribution, we discuss how PDCP calculates data available for transmission for BSR reporting when duplication function is employed. Thereby we propose a unified procedure for duplication both DC and CA. The following agreements had been reached in RAN2#97bis:</w:t>
      </w:r>
    </w:p>
    <w:p w14:paraId="50574A31" w14:textId="77777777" w:rsidR="0048130F" w:rsidRDefault="0048130F" w:rsidP="0048130F">
      <w:pPr>
        <w:pBdr>
          <w:top w:val="single" w:sz="4" w:space="1" w:color="auto"/>
          <w:left w:val="single" w:sz="4" w:space="4" w:color="auto"/>
          <w:bottom w:val="single" w:sz="4" w:space="1" w:color="auto"/>
          <w:right w:val="single" w:sz="4" w:space="4" w:color="auto"/>
        </w:pBdr>
      </w:pPr>
      <w:r>
        <w:t>Agreements:</w:t>
      </w:r>
    </w:p>
    <w:p w14:paraId="3FC61E5B" w14:textId="77777777" w:rsidR="0048130F" w:rsidRDefault="0048130F" w:rsidP="0048130F">
      <w:pPr>
        <w:pBdr>
          <w:top w:val="single" w:sz="4" w:space="1" w:color="auto"/>
          <w:left w:val="single" w:sz="4" w:space="4" w:color="auto"/>
          <w:bottom w:val="single" w:sz="4" w:space="1" w:color="auto"/>
          <w:right w:val="single" w:sz="4" w:space="4" w:color="auto"/>
        </w:pBdr>
      </w:pPr>
      <w:r>
        <w:t>1: RRC configures PDCP for duplication and the radio protocols of the UE with separate RLC entities and logical channels to handle duplicates (referred to as “legs”)</w:t>
      </w:r>
    </w:p>
    <w:p w14:paraId="2E8759C2" w14:textId="77777777" w:rsidR="0048130F" w:rsidRDefault="0048130F" w:rsidP="0048130F">
      <w:pPr>
        <w:pBdr>
          <w:top w:val="single" w:sz="4" w:space="1" w:color="auto"/>
          <w:left w:val="single" w:sz="4" w:space="4" w:color="auto"/>
          <w:bottom w:val="single" w:sz="4" w:space="1" w:color="auto"/>
          <w:right w:val="single" w:sz="4" w:space="4" w:color="auto"/>
        </w:pBdr>
      </w:pPr>
      <w:r>
        <w:t>2: only one additional leg is configured for PDCP duplicates.</w:t>
      </w:r>
    </w:p>
    <w:p w14:paraId="198B3302" w14:textId="77777777" w:rsidR="0048130F" w:rsidRDefault="0048130F" w:rsidP="0048130F">
      <w:pPr>
        <w:pBdr>
          <w:top w:val="single" w:sz="4" w:space="1" w:color="auto"/>
          <w:left w:val="single" w:sz="4" w:space="4" w:color="auto"/>
          <w:bottom w:val="single" w:sz="4" w:space="1" w:color="auto"/>
          <w:right w:val="single" w:sz="4" w:space="4" w:color="auto"/>
        </w:pBdr>
      </w:pPr>
      <w:r>
        <w:t>3: the original PDCP PDU and the corresponding duplicate shall not be transmitted on the same transport block.</w:t>
      </w:r>
    </w:p>
    <w:p w14:paraId="0C308ACD" w14:textId="77777777" w:rsidR="0048130F" w:rsidRDefault="0048130F" w:rsidP="0048130F">
      <w:pPr>
        <w:pBdr>
          <w:top w:val="single" w:sz="4" w:space="1" w:color="auto"/>
          <w:left w:val="single" w:sz="4" w:space="4" w:color="auto"/>
          <w:bottom w:val="single" w:sz="4" w:space="1" w:color="auto"/>
          <w:right w:val="single" w:sz="4" w:space="4" w:color="auto"/>
        </w:pBdr>
      </w:pPr>
      <w:r>
        <w:t>FFS whether in CA case to support PDCP duplicates on the same carrier with some restriction to prevent them from being transmitted on the same transport block. (Noting that we have already agreed that they can be sent on different carriers)</w:t>
      </w:r>
    </w:p>
    <w:p w14:paraId="3D49A15B" w14:textId="77777777" w:rsidR="0048130F" w:rsidRDefault="0048130F" w:rsidP="0048130F">
      <w:pPr>
        <w:pBdr>
          <w:top w:val="single" w:sz="4" w:space="1" w:color="auto"/>
          <w:left w:val="single" w:sz="4" w:space="4" w:color="auto"/>
          <w:bottom w:val="single" w:sz="4" w:space="1" w:color="auto"/>
          <w:right w:val="single" w:sz="4" w:space="4" w:color="auto"/>
        </w:pBdr>
      </w:pPr>
      <w:r>
        <w:t>4:</w:t>
      </w:r>
      <w:r>
        <w:tab/>
        <w:t>PDCP duplication solution for CA requires only one MAC entity.</w:t>
      </w:r>
    </w:p>
    <w:p w14:paraId="1FFDBCC4" w14:textId="4CBFF374" w:rsidR="00A2052C" w:rsidRPr="00A2052C" w:rsidRDefault="0048130F" w:rsidP="0048130F">
      <w:pPr>
        <w:pBdr>
          <w:top w:val="single" w:sz="4" w:space="1" w:color="auto"/>
          <w:left w:val="single" w:sz="4" w:space="4" w:color="auto"/>
          <w:bottom w:val="single" w:sz="4" w:space="1" w:color="auto"/>
          <w:right w:val="single" w:sz="4" w:space="4" w:color="auto"/>
        </w:pBdr>
      </w:pPr>
      <w:r>
        <w:t>5</w:t>
      </w:r>
      <w:r>
        <w:tab/>
        <w:t>logical channel mapping restrictions need to be introduced to handle duplicates in within one MAC entity (CA).</w:t>
      </w:r>
    </w:p>
    <w:p w14:paraId="643F74DB" w14:textId="77777777" w:rsidR="004000E8" w:rsidRPr="00CE0424" w:rsidRDefault="004000E8" w:rsidP="00CE0424">
      <w:pPr>
        <w:pStyle w:val="Heading1"/>
      </w:pPr>
      <w:bookmarkStart w:id="2" w:name="_Ref178064866"/>
      <w:r w:rsidRPr="00CE0424">
        <w:t>Discussion</w:t>
      </w:r>
      <w:bookmarkEnd w:id="2"/>
    </w:p>
    <w:p w14:paraId="1DA0998E" w14:textId="77777777" w:rsidR="0048130F" w:rsidRDefault="0048130F" w:rsidP="0048130F">
      <w:r>
        <w:t xml:space="preserve">BSR reporting is used to provide the serving gNB with information about the amount of data available for transmission in UL. BSR reporting is per MAC entity. In LTE, in a long BSR, the buffer sizes are indicated per logical channel group, where logical channels can be associated to a logical channel group (LCG). </w:t>
      </w:r>
    </w:p>
    <w:p w14:paraId="352F8E44" w14:textId="77777777" w:rsidR="0048130F" w:rsidRDefault="0048130F" w:rsidP="0048130F">
      <w:r>
        <w:t xml:space="preserve">The buffer status report per LCG consists of data available for transmission as indicated by RLC and PDCP associated with the respective logical channels of this group. Here we discuss how the data available for transmission is calculated on PDCP. In the upper part of Figure 1, the standardized mechanism for the non-split bearer and the split bearer is illustrated. In DC, for the split bearer, if the amount of data on PDCP is below the split threshold, data is indicated only to the configured prioritized cell group (logical channel), while when data is above the threshold, all data is indicated to both cell groups. In this way, the same data is reported twice to the network when data volume is above the threshold. It is up to network implementation to avoid potential over-scheduling in this case. </w:t>
      </w:r>
    </w:p>
    <w:p w14:paraId="7C718A96" w14:textId="77777777" w:rsidR="0048130F" w:rsidRDefault="0048130F" w:rsidP="0048130F">
      <w:r>
        <w:t>For transmission of duplicate data from PDCP to the RLCs of the involved logical channels, we assume that PDCP keeps the data on PDCP until an UL grant is received for transmission on the respective logical channels. This way, data is not pushed down to RLCs prematurely and cannot get stuck there in case no grant is received. This behavior furthermore helps in avoiding redundant duplicate transmissions via an RLC, in case data is already acknowledged as successfully transmitted via another RLC. Aspects of duplicate transmission are further analyzed in our contribution [1], while we focus on aspects for BSR reporting in this paper.</w:t>
      </w:r>
    </w:p>
    <w:p w14:paraId="61A910ED" w14:textId="1F565C8F" w:rsidR="003742AC" w:rsidRDefault="0048130F" w:rsidP="0048130F">
      <w:r>
        <w:lastRenderedPageBreak/>
        <w:t>If duplication is activated on PDCP, the data will be eventually transmitted via both logical channels. This is the same in DC and CA. It appears therefore straight forward to indicate in the per-LCG BSR the PDCP data which was not yet transmitted via the logical channel of the LCG. This will eventually lead to reporting data on PDCP twice, which is correct, since the data will eventually also be transmitted twice. This procedure is illustrated in Figure 1 for CA and DC, respectively. While the BSR reporting as such is different between DC and CA, i.e. in DC two MAC entities with each their own BSR procedures exist while in CA, one MAC entity with its one BSR procedure reports buffer status for different LCGs, the BSR procedure as such as well as the PDCP procedure to report data for transmission is the same.</w:t>
      </w:r>
    </w:p>
    <w:p w14:paraId="0C7F041F" w14:textId="77777777" w:rsidR="0048130F" w:rsidRDefault="0048130F" w:rsidP="0048130F">
      <w:pPr>
        <w:pStyle w:val="BodyText"/>
        <w:keepNext/>
        <w:jc w:val="center"/>
      </w:pPr>
      <w:r>
        <w:rPr>
          <w:noProof/>
          <w:lang w:val="en-US" w:eastAsia="en-US"/>
        </w:rPr>
        <w:drawing>
          <wp:inline distT="0" distB="0" distL="0" distR="0" wp14:anchorId="15FD7748" wp14:editId="37D5CA9E">
            <wp:extent cx="5142016" cy="4406097"/>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44525" cy="4408247"/>
                    </a:xfrm>
                    <a:prstGeom prst="rect">
                      <a:avLst/>
                    </a:prstGeom>
                    <a:noFill/>
                  </pic:spPr>
                </pic:pic>
              </a:graphicData>
            </a:graphic>
          </wp:inline>
        </w:drawing>
      </w:r>
    </w:p>
    <w:p w14:paraId="7FCDD1FB" w14:textId="77777777" w:rsidR="0048130F" w:rsidRPr="00BB1A17" w:rsidRDefault="0048130F" w:rsidP="0048130F">
      <w:pPr>
        <w:pStyle w:val="Caption"/>
      </w:pPr>
      <w:r w:rsidRPr="00BB1A17">
        <w:t xml:space="preserve">Figure </w:t>
      </w:r>
      <w:r>
        <w:fldChar w:fldCharType="begin"/>
      </w:r>
      <w:r w:rsidRPr="00BB1A17">
        <w:instrText xml:space="preserve"> SEQ Figure \* ARABIC </w:instrText>
      </w:r>
      <w:r>
        <w:fldChar w:fldCharType="separate"/>
      </w:r>
      <w:r w:rsidRPr="00BB1A17">
        <w:rPr>
          <w:noProof/>
        </w:rPr>
        <w:t>1</w:t>
      </w:r>
      <w:r>
        <w:rPr>
          <w:noProof/>
        </w:rPr>
        <w:fldChar w:fldCharType="end"/>
      </w:r>
      <w:r w:rsidRPr="00BB1A17">
        <w:t>: BSR reporting in CA, DC with and without duplication.</w:t>
      </w:r>
    </w:p>
    <w:p w14:paraId="4F299298" w14:textId="09007E97" w:rsidR="0048130F" w:rsidRDefault="0048130F" w:rsidP="0048130F">
      <w:r w:rsidRPr="0048130F">
        <w:t>As described above and illustrated in Figure 1, we propose:</w:t>
      </w:r>
    </w:p>
    <w:p w14:paraId="46DE6947" w14:textId="2316098E" w:rsidR="0048130F" w:rsidRDefault="0048130F" w:rsidP="0048130F">
      <w:pPr>
        <w:pStyle w:val="Proposal"/>
      </w:pPr>
      <w:bookmarkStart w:id="3" w:name="_Toc484007904"/>
      <w:r>
        <w:t>The PDCP procedure “data available for transmission” is the same in CA and DC duplication.</w:t>
      </w:r>
      <w:bookmarkEnd w:id="3"/>
    </w:p>
    <w:p w14:paraId="5D79AEB2" w14:textId="06C2D45D" w:rsidR="0048130F" w:rsidRDefault="0048130F" w:rsidP="0048130F">
      <w:pPr>
        <w:pStyle w:val="Proposal"/>
      </w:pPr>
      <w:bookmarkStart w:id="4" w:name="_Toc484007905"/>
      <w:r>
        <w:t>PDCP in duplication reports the following data as available for transmission for BSR reporting of a particular LCG:</w:t>
      </w:r>
      <w:bookmarkEnd w:id="4"/>
      <w:r>
        <w:t xml:space="preserve"> </w:t>
      </w:r>
    </w:p>
    <w:p w14:paraId="202FBDB4" w14:textId="77777777" w:rsidR="0048130F" w:rsidRDefault="0048130F" w:rsidP="0048130F">
      <w:pPr>
        <w:pStyle w:val="Proposal"/>
        <w:numPr>
          <w:ilvl w:val="0"/>
          <w:numId w:val="0"/>
        </w:numPr>
        <w:ind w:left="1701"/>
      </w:pPr>
      <w:bookmarkStart w:id="5" w:name="_Toc484007906"/>
      <w:r>
        <w:t>- only data that had not yet been confirmed to be successful delivered by any logical channel, and:</w:t>
      </w:r>
      <w:bookmarkEnd w:id="5"/>
    </w:p>
    <w:p w14:paraId="628D7077" w14:textId="77777777" w:rsidR="0048130F" w:rsidRDefault="0048130F" w:rsidP="0048130F">
      <w:pPr>
        <w:pStyle w:val="Proposal"/>
        <w:numPr>
          <w:ilvl w:val="0"/>
          <w:numId w:val="0"/>
        </w:numPr>
        <w:ind w:left="1701"/>
      </w:pPr>
      <w:bookmarkStart w:id="6" w:name="_Toc484007907"/>
      <w:r>
        <w:t>- only data that had not yet been transmitted to the logical channel of the LCG for which the BSR is constructed.</w:t>
      </w:r>
      <w:bookmarkEnd w:id="6"/>
    </w:p>
    <w:p w14:paraId="67206968" w14:textId="77777777" w:rsidR="0048130F" w:rsidRDefault="0048130F" w:rsidP="0048130F">
      <w:r>
        <w:t xml:space="preserve"> (this will lead to PDCP data reported twice, i.e. for each LCG).).</w:t>
      </w:r>
    </w:p>
    <w:p w14:paraId="6178B55D" w14:textId="77777777" w:rsidR="0048130F" w:rsidRDefault="0048130F" w:rsidP="0048130F">
      <w:r>
        <w:t>With these considerations of duplications on PDCP it appears unnecessary to apply any changed/conditional behaviour of the BSR procedure on MAC itself, regarding duplication.</w:t>
      </w:r>
    </w:p>
    <w:p w14:paraId="6ED290EA" w14:textId="7DB82767" w:rsidR="0048130F" w:rsidRDefault="0048130F" w:rsidP="0048130F">
      <w:pPr>
        <w:pStyle w:val="Proposal"/>
      </w:pPr>
      <w:bookmarkStart w:id="7" w:name="_Toc484007908"/>
      <w:r>
        <w:t>BSR procedure on MAC is independent of duplication.</w:t>
      </w:r>
      <w:bookmarkEnd w:id="7"/>
    </w:p>
    <w:p w14:paraId="73052BC9" w14:textId="1F0E62F0" w:rsidR="0048130F" w:rsidRPr="00CE0424" w:rsidRDefault="0048130F" w:rsidP="0048130F">
      <w:r>
        <w:t>The reporting procedure itself for BSR on MAC, e.g. on which carrier the BSR is sent, is entirely independent of the duplication, which happens on higher layer. This principle applies also to BSR reporting in CA. While a coupling of duplicate data transmission from LCG to carrier is done by configuring a mapping from LCGs to carriers, this mapping does not need to apply to where BSR is sent.</w:t>
      </w:r>
    </w:p>
    <w:p w14:paraId="2DFB45C4" w14:textId="77777777" w:rsidR="00C01F33" w:rsidRPr="00CE0424" w:rsidRDefault="00C01F33" w:rsidP="00CE0424">
      <w:pPr>
        <w:pStyle w:val="Heading1"/>
      </w:pPr>
      <w:r w:rsidRPr="00CE0424">
        <w:t>Conclusion</w:t>
      </w:r>
    </w:p>
    <w:p w14:paraId="6447E26D" w14:textId="77777777" w:rsidR="00B506D1"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2A34B5">
        <w:t>2</w:t>
      </w:r>
      <w:r w:rsidRPr="00CE0424">
        <w:rPr>
          <w:highlight w:val="cyan"/>
        </w:rPr>
        <w:fldChar w:fldCharType="end"/>
      </w:r>
      <w:r w:rsidRPr="00CE0424">
        <w:t xml:space="preserve"> we propose the following:</w:t>
      </w:r>
      <w:r>
        <w:rPr>
          <w:b/>
          <w:bCs/>
        </w:rPr>
        <w:fldChar w:fldCharType="begin"/>
      </w:r>
      <w:r>
        <w:rPr>
          <w:b/>
          <w:bCs/>
        </w:rPr>
        <w:instrText xml:space="preserve"> TOC \f \n</w:instrText>
      </w:r>
      <w:r w:rsidR="00E250C7">
        <w:rPr>
          <w:b/>
          <w:bCs/>
        </w:rPr>
        <w:instrText xml:space="preserve"> \p " " \t "Proposal</w:instrText>
      </w:r>
      <w:r>
        <w:rPr>
          <w:b/>
          <w:bCs/>
        </w:rPr>
        <w:instrText xml:space="preserve">" </w:instrText>
      </w:r>
      <w:r>
        <w:rPr>
          <w:b/>
          <w:bCs/>
        </w:rPr>
        <w:fldChar w:fldCharType="separate"/>
      </w:r>
    </w:p>
    <w:p w14:paraId="3A3AAE7A" w14:textId="77777777" w:rsidR="00B506D1" w:rsidRDefault="00B506D1">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PDCP procedure “data available for transmission” is the same in CA and DC duplication.</w:t>
      </w:r>
    </w:p>
    <w:p w14:paraId="7844407B" w14:textId="77777777" w:rsidR="00B506D1" w:rsidRDefault="00B506D1">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PDCP in duplication reports the following data as available for transmission for BSR reporting of a particular LCG:</w:t>
      </w:r>
    </w:p>
    <w:p w14:paraId="6D6A976E" w14:textId="3DE74CD7" w:rsidR="00B506D1" w:rsidRDefault="00B506D1">
      <w:pPr>
        <w:pStyle w:val="TOC1"/>
        <w:rPr>
          <w:rFonts w:asciiTheme="minorHAnsi" w:eastAsiaTheme="minorEastAsia" w:hAnsiTheme="minorHAnsi" w:cstheme="minorBidi"/>
          <w:b w:val="0"/>
          <w:sz w:val="22"/>
          <w:lang w:eastAsia="en-US"/>
        </w:rPr>
      </w:pPr>
      <w:r>
        <w:tab/>
        <w:t>- only data that had not yet been confirmed to be successful delivered by any logical channel, and:</w:t>
      </w:r>
    </w:p>
    <w:p w14:paraId="2D4054C4" w14:textId="23B0017F" w:rsidR="00B506D1" w:rsidRDefault="00B506D1">
      <w:pPr>
        <w:pStyle w:val="TOC1"/>
        <w:rPr>
          <w:rFonts w:asciiTheme="minorHAnsi" w:eastAsiaTheme="minorEastAsia" w:hAnsiTheme="minorHAnsi" w:cstheme="minorBidi"/>
          <w:b w:val="0"/>
          <w:sz w:val="22"/>
          <w:lang w:eastAsia="en-US"/>
        </w:rPr>
      </w:pPr>
      <w:r>
        <w:tab/>
        <w:t>- only data that had not yet been transmitted to the logical channel of the LCG for which the BSR is constructed.</w:t>
      </w:r>
    </w:p>
    <w:p w14:paraId="1800BC25" w14:textId="77777777" w:rsidR="00B506D1" w:rsidRDefault="00B506D1">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BSR procedure on MAC is independent of duplication.</w:t>
      </w:r>
    </w:p>
    <w:p w14:paraId="226A868F" w14:textId="16346A57" w:rsidR="003A7EF3" w:rsidRPr="00957E63" w:rsidRDefault="008E065E" w:rsidP="00957E63">
      <w:pPr>
        <w:rPr>
          <w:b/>
          <w:bCs/>
        </w:rPr>
      </w:pPr>
      <w:r>
        <w:rPr>
          <w:b/>
          <w:bCs/>
        </w:rPr>
        <w:fldChar w:fldCharType="end"/>
      </w:r>
      <w:bookmarkStart w:id="8" w:name="_In-sequence_SDU_delivery"/>
      <w:bookmarkEnd w:id="8"/>
    </w:p>
    <w:sectPr w:rsidR="003A7EF3" w:rsidRPr="00957E63">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8A524B" w14:textId="77777777" w:rsidR="00334B0F" w:rsidRDefault="00334B0F">
      <w:r>
        <w:separator/>
      </w:r>
    </w:p>
  </w:endnote>
  <w:endnote w:type="continuationSeparator" w:id="0">
    <w:p w14:paraId="7A926CD3" w14:textId="77777777" w:rsidR="00334B0F" w:rsidRDefault="00334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2479A" w14:textId="1E10FEB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B50B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B50B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5AC66" w14:textId="77777777" w:rsidR="00334B0F" w:rsidRDefault="00334B0F">
      <w:r>
        <w:separator/>
      </w:r>
    </w:p>
  </w:footnote>
  <w:footnote w:type="continuationSeparator" w:id="0">
    <w:p w14:paraId="0BA9BA96" w14:textId="77777777" w:rsidR="00334B0F" w:rsidRDefault="00334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7A2CE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1141A0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844F60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4A09F1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34B5"/>
    <w:rsid w:val="000006E1"/>
    <w:rsid w:val="00002A37"/>
    <w:rsid w:val="000039F4"/>
    <w:rsid w:val="00006446"/>
    <w:rsid w:val="00006896"/>
    <w:rsid w:val="000072F7"/>
    <w:rsid w:val="00007CDC"/>
    <w:rsid w:val="00011B28"/>
    <w:rsid w:val="00015D15"/>
    <w:rsid w:val="0002564D"/>
    <w:rsid w:val="00025ECA"/>
    <w:rsid w:val="00031CFE"/>
    <w:rsid w:val="000325B8"/>
    <w:rsid w:val="0003268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7F23"/>
    <w:rsid w:val="0009009F"/>
    <w:rsid w:val="00091557"/>
    <w:rsid w:val="000924C1"/>
    <w:rsid w:val="000924F0"/>
    <w:rsid w:val="00093474"/>
    <w:rsid w:val="0009510F"/>
    <w:rsid w:val="000960CE"/>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0615"/>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11B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4B5"/>
    <w:rsid w:val="002B24D6"/>
    <w:rsid w:val="002C41E6"/>
    <w:rsid w:val="002D071A"/>
    <w:rsid w:val="002D34B2"/>
    <w:rsid w:val="002D7637"/>
    <w:rsid w:val="002E0EC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4B0F"/>
    <w:rsid w:val="00335858"/>
    <w:rsid w:val="00336BDA"/>
    <w:rsid w:val="00342BD7"/>
    <w:rsid w:val="00343A07"/>
    <w:rsid w:val="00346DB5"/>
    <w:rsid w:val="003477B1"/>
    <w:rsid w:val="00356796"/>
    <w:rsid w:val="00357380"/>
    <w:rsid w:val="003602D9"/>
    <w:rsid w:val="003604CE"/>
    <w:rsid w:val="0036175B"/>
    <w:rsid w:val="00367B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0B5"/>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14E"/>
    <w:rsid w:val="00437447"/>
    <w:rsid w:val="00441A92"/>
    <w:rsid w:val="00444F56"/>
    <w:rsid w:val="00446488"/>
    <w:rsid w:val="004517AA"/>
    <w:rsid w:val="00452567"/>
    <w:rsid w:val="00452CAC"/>
    <w:rsid w:val="00457565"/>
    <w:rsid w:val="00457B71"/>
    <w:rsid w:val="004669E2"/>
    <w:rsid w:val="00470C31"/>
    <w:rsid w:val="004734D0"/>
    <w:rsid w:val="0047556B"/>
    <w:rsid w:val="00477768"/>
    <w:rsid w:val="0048130F"/>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1A5"/>
    <w:rsid w:val="005219CF"/>
    <w:rsid w:val="00534B59"/>
    <w:rsid w:val="00536759"/>
    <w:rsid w:val="00537C62"/>
    <w:rsid w:val="00546970"/>
    <w:rsid w:val="00554E19"/>
    <w:rsid w:val="0056121F"/>
    <w:rsid w:val="00572505"/>
    <w:rsid w:val="00573A6F"/>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236"/>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20FB"/>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CC0"/>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E63"/>
    <w:rsid w:val="00961921"/>
    <w:rsid w:val="0096430A"/>
    <w:rsid w:val="0096554B"/>
    <w:rsid w:val="0096584A"/>
    <w:rsid w:val="00971F08"/>
    <w:rsid w:val="0097603D"/>
    <w:rsid w:val="00976949"/>
    <w:rsid w:val="00980477"/>
    <w:rsid w:val="00981895"/>
    <w:rsid w:val="00985253"/>
    <w:rsid w:val="009853B3"/>
    <w:rsid w:val="00990630"/>
    <w:rsid w:val="00991761"/>
    <w:rsid w:val="00994DCA"/>
    <w:rsid w:val="009960EC"/>
    <w:rsid w:val="009970DD"/>
    <w:rsid w:val="009A0FBA"/>
    <w:rsid w:val="009A1601"/>
    <w:rsid w:val="009A462D"/>
    <w:rsid w:val="009A5CBA"/>
    <w:rsid w:val="009B0290"/>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1D68"/>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A67A9"/>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6D1"/>
    <w:rsid w:val="00B6188F"/>
    <w:rsid w:val="00B664C7"/>
    <w:rsid w:val="00B739F6"/>
    <w:rsid w:val="00B75D4A"/>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F13"/>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3EA0"/>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76D"/>
    <w:rsid w:val="00E17FA2"/>
    <w:rsid w:val="00E22330"/>
    <w:rsid w:val="00E250C7"/>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3B8"/>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29EF"/>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C6C"/>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918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sChar">
    <w:name w:val="Comments Char"/>
    <w:basedOn w:val="DefaultParagraphFont"/>
    <w:link w:val="Comments"/>
    <w:locked/>
    <w:rsid w:val="00087F23"/>
    <w:rPr>
      <w:rFonts w:ascii="Arial" w:hAnsi="Arial" w:cs="Arial"/>
      <w:i/>
      <w:iCs/>
      <w:lang w:eastAsia="en-GB"/>
    </w:rPr>
  </w:style>
  <w:style w:type="paragraph" w:customStyle="1" w:styleId="Comments">
    <w:name w:val="Comments"/>
    <w:basedOn w:val="Normal"/>
    <w:link w:val="CommentsChar"/>
    <w:rsid w:val="00087F23"/>
    <w:pPr>
      <w:overflowPunct/>
      <w:autoSpaceDE/>
      <w:autoSpaceDN/>
      <w:adjustRightInd/>
      <w:spacing w:before="40" w:after="0"/>
      <w:jc w:val="left"/>
      <w:textAlignment w:val="auto"/>
    </w:pPr>
    <w:rPr>
      <w:rFonts w:cs="Arial"/>
      <w:i/>
      <w:i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14553">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W:\Documents\3GPP\RAN2\98-AH_Qingdao\R2-17xxxxx%20-%20Contribution%20Template%20Qingda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5NUHHDQN7SK2-1-176566</_dlc_DocId>
    <_dlc_DocIdUrl xmlns="08b2df90-05d3-4030-90d4-c9feeb4a1cd9">
      <Url>https://ericoll.internal.ericsson.com/sites/star/_layouts/DocIdRedir.aspx?ID=5NUHHDQN7SK2-1-176566</Url>
      <Description>5NUHHDQN7SK2-1-176566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D3667-E8C8-4BF2-BC85-014AB3D63EB4}"/>
</file>

<file path=customXml/itemProps2.xml><?xml version="1.0" encoding="utf-8"?>
<ds:datastoreItem xmlns:ds="http://schemas.openxmlformats.org/officeDocument/2006/customXml" ds:itemID="{9F5946CB-8946-499C-8B44-7DE1A592D1D0}"/>
</file>

<file path=customXml/itemProps3.xml><?xml version="1.0" encoding="utf-8"?>
<ds:datastoreItem xmlns:ds="http://schemas.openxmlformats.org/officeDocument/2006/customXml" ds:itemID="{7B4627AA-AFC6-4367-9CFD-0750264885D0}"/>
</file>

<file path=customXml/itemProps4.xml><?xml version="1.0" encoding="utf-8"?>
<ds:datastoreItem xmlns:ds="http://schemas.openxmlformats.org/officeDocument/2006/customXml" ds:itemID="{62C43D1F-9DFC-489E-9E7D-93A253A6EEE9}"/>
</file>

<file path=customXml/itemProps5.xml><?xml version="1.0" encoding="utf-8"?>
<ds:datastoreItem xmlns:ds="http://schemas.openxmlformats.org/officeDocument/2006/customXml" ds:itemID="{432C9B96-3826-40AB-BEBD-E00F065426FC}"/>
</file>

<file path=customXml/itemProps6.xml><?xml version="1.0" encoding="utf-8"?>
<ds:datastoreItem xmlns:ds="http://schemas.openxmlformats.org/officeDocument/2006/customXml" ds:itemID="{94EC605B-F542-4E55-AAB3-5DEE8AA09043}"/>
</file>

<file path=customXml/itemProps7.xml><?xml version="1.0" encoding="utf-8"?>
<ds:datastoreItem xmlns:ds="http://schemas.openxmlformats.org/officeDocument/2006/customXml" ds:itemID="{BB4BFC87-37C5-41F7-97E9-04FAA8BCEA7D}"/>
</file>

<file path=docProps/app.xml><?xml version="1.0" encoding="utf-8"?>
<Properties xmlns="http://schemas.openxmlformats.org/officeDocument/2006/extended-properties" xmlns:vt="http://schemas.openxmlformats.org/officeDocument/2006/docPropsVTypes">
  <Template>R2-17xxxxx - Contribution Template Qingdao</Template>
  <TotalTime>0</TotalTime>
  <Pages>3</Pages>
  <Words>866</Words>
  <Characters>4940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2017-05-31T07:32:00Z</dcterms:created>
  <dcterms:modified xsi:type="dcterms:W3CDTF">2017-06-16T13:43:00Z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2;#GFTE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5130847a-65d0-481d-92ed-6c79d8b8af3c</vt:lpwstr>
  </property>
</Properties>
</file>